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5AA9" w14:textId="0757A709" w:rsidR="008E6876" w:rsidRDefault="0063246D" w:rsidP="008E6876">
      <w:pPr>
        <w:jc w:val="center"/>
        <w:rPr>
          <w:rFonts w:ascii="Arial Black" w:hAnsi="Arial Black" w:cs="Arial"/>
          <w:color w:val="156082" w:themeColor="accent1"/>
          <w:sz w:val="40"/>
          <w:szCs w:val="40"/>
        </w:rPr>
      </w:pPr>
      <w:r>
        <w:rPr>
          <w:rFonts w:ascii="Arial Black" w:hAnsi="Arial Black" w:cs="Arial"/>
          <w:color w:val="156082" w:themeColor="accent1"/>
          <w:sz w:val="40"/>
          <w:szCs w:val="40"/>
        </w:rPr>
        <w:t>FARM BLANKETS</w:t>
      </w:r>
    </w:p>
    <w:p w14:paraId="71DF9470" w14:textId="77777777" w:rsidR="00D05AA8" w:rsidRPr="00706366" w:rsidRDefault="00D05AA8" w:rsidP="00D05AA8">
      <w:pPr>
        <w:jc w:val="both"/>
        <w:rPr>
          <w:rFonts w:ascii="Arial" w:hAnsi="Arial" w:cs="Arial"/>
          <w:sz w:val="22"/>
          <w:szCs w:val="22"/>
        </w:rPr>
      </w:pPr>
      <w:r w:rsidRPr="00706366">
        <w:rPr>
          <w:rFonts w:ascii="Arial" w:hAnsi="Arial" w:cs="Arial"/>
          <w:sz w:val="22"/>
          <w:szCs w:val="22"/>
        </w:rPr>
        <w:t xml:space="preserve">The total of all items will be listed on the policy as Farm Blanket coverage. The sum of all items listed from each category must match your farm blanket coverage amount. </w:t>
      </w:r>
    </w:p>
    <w:p w14:paraId="294E8EEA" w14:textId="77777777" w:rsidR="00D05AA8" w:rsidRPr="00706366" w:rsidRDefault="00D05AA8" w:rsidP="00D05AA8">
      <w:pPr>
        <w:jc w:val="both"/>
        <w:rPr>
          <w:rFonts w:ascii="Arial" w:hAnsi="Arial" w:cs="Arial"/>
          <w:sz w:val="22"/>
          <w:szCs w:val="22"/>
        </w:rPr>
      </w:pPr>
      <w:r w:rsidRPr="00706366">
        <w:rPr>
          <w:rFonts w:ascii="Arial" w:hAnsi="Arial" w:cs="Arial"/>
          <w:sz w:val="22"/>
          <w:szCs w:val="22"/>
        </w:rPr>
        <w:t xml:space="preserve">All eligible property must be included and insured for 100% of the inventory value when the application is taken and updated a minimum every three years. </w:t>
      </w:r>
    </w:p>
    <w:p w14:paraId="45CD7528" w14:textId="77777777" w:rsidR="00D05AA8" w:rsidRPr="00706366" w:rsidRDefault="00D05AA8" w:rsidP="00D05AA8">
      <w:pPr>
        <w:jc w:val="both"/>
        <w:rPr>
          <w:rFonts w:ascii="Arial" w:hAnsi="Arial" w:cs="Arial"/>
          <w:sz w:val="22"/>
          <w:szCs w:val="22"/>
        </w:rPr>
      </w:pPr>
      <w:r w:rsidRPr="00706366">
        <w:rPr>
          <w:rFonts w:ascii="Arial" w:hAnsi="Arial" w:cs="Arial"/>
          <w:sz w:val="22"/>
          <w:szCs w:val="22"/>
        </w:rPr>
        <w:t>All coverages are ACV unless endorsed otherwise.</w:t>
      </w:r>
    </w:p>
    <w:p w14:paraId="76146AAD" w14:textId="77777777" w:rsidR="00D05AA8" w:rsidRPr="00706366" w:rsidRDefault="00D05AA8" w:rsidP="00D05AA8">
      <w:pPr>
        <w:jc w:val="both"/>
        <w:rPr>
          <w:rFonts w:ascii="Arial" w:hAnsi="Arial" w:cs="Arial"/>
          <w:sz w:val="22"/>
          <w:szCs w:val="22"/>
        </w:rPr>
      </w:pPr>
      <w:r w:rsidRPr="00706366">
        <w:rPr>
          <w:rFonts w:ascii="Arial" w:hAnsi="Arial" w:cs="Arial"/>
          <w:sz w:val="22"/>
          <w:szCs w:val="22"/>
        </w:rPr>
        <w:t>All scheduled machinery with a loss payee will be moved to a blanket and the loss payee will be assigned to that specific equipment and not the entire farm blanket. This will eliminate the need for scheduled machinery.</w:t>
      </w:r>
    </w:p>
    <w:p w14:paraId="084D6550" w14:textId="77777777" w:rsidR="00D05AA8" w:rsidRPr="00706366" w:rsidRDefault="00D05AA8" w:rsidP="00D05AA8">
      <w:pPr>
        <w:jc w:val="both"/>
        <w:rPr>
          <w:rFonts w:ascii="Arial" w:hAnsi="Arial" w:cs="Arial"/>
          <w:b/>
          <w:bCs/>
          <w:i/>
          <w:iCs/>
          <w:sz w:val="22"/>
          <w:szCs w:val="22"/>
        </w:rPr>
      </w:pPr>
      <w:r w:rsidRPr="00706366">
        <w:rPr>
          <w:rFonts w:ascii="Arial" w:hAnsi="Arial" w:cs="Arial"/>
          <w:b/>
          <w:bCs/>
          <w:i/>
          <w:iCs/>
          <w:sz w:val="22"/>
          <w:szCs w:val="22"/>
        </w:rPr>
        <w:t>If we do not have an inventory on file, all current blankets default to machinery until we receive the inventory, which is a higher rated class.</w:t>
      </w:r>
    </w:p>
    <w:p w14:paraId="1C346849" w14:textId="77777777" w:rsidR="00D05AA8" w:rsidRPr="00D05AA8" w:rsidRDefault="00D05AA8" w:rsidP="00D05AA8">
      <w:pPr>
        <w:jc w:val="both"/>
        <w:rPr>
          <w:rFonts w:ascii="Arial Black" w:hAnsi="Arial Black" w:cs="Arial"/>
          <w:sz w:val="34"/>
          <w:szCs w:val="34"/>
        </w:rPr>
      </w:pPr>
      <w:r w:rsidRPr="00D05AA8">
        <w:rPr>
          <w:rFonts w:ascii="Arial Black" w:hAnsi="Arial Black" w:cs="Arial"/>
          <w:color w:val="156082" w:themeColor="accent1"/>
          <w:sz w:val="34"/>
          <w:szCs w:val="34"/>
        </w:rPr>
        <w:t>MACHINERY:</w:t>
      </w:r>
      <w:r w:rsidRPr="00D05AA8">
        <w:rPr>
          <w:rFonts w:ascii="Arial Black" w:hAnsi="Arial Black" w:cs="Arial"/>
          <w:color w:val="156082" w:themeColor="accent1"/>
          <w:sz w:val="34"/>
          <w:szCs w:val="34"/>
        </w:rPr>
        <w:tab/>
      </w:r>
      <w:r w:rsidRPr="00D05AA8">
        <w:rPr>
          <w:rFonts w:ascii="Arial Black" w:hAnsi="Arial Black" w:cs="Arial"/>
          <w:sz w:val="34"/>
          <w:szCs w:val="34"/>
        </w:rPr>
        <w:tab/>
      </w:r>
      <w:r w:rsidRPr="00D05AA8">
        <w:rPr>
          <w:rFonts w:ascii="Arial Black" w:hAnsi="Arial Black" w:cs="Arial"/>
          <w:sz w:val="34"/>
          <w:szCs w:val="34"/>
        </w:rPr>
        <w:tab/>
      </w:r>
      <w:r w:rsidRPr="00D05AA8">
        <w:rPr>
          <w:rFonts w:ascii="Arial Black" w:hAnsi="Arial Black" w:cs="Arial"/>
          <w:sz w:val="34"/>
          <w:szCs w:val="34"/>
        </w:rPr>
        <w:tab/>
      </w:r>
    </w:p>
    <w:p w14:paraId="2191712B" w14:textId="6FCA2865" w:rsidR="00D05AA8" w:rsidRPr="00706366" w:rsidRDefault="00D05AA8" w:rsidP="00D05AA8">
      <w:pPr>
        <w:jc w:val="both"/>
        <w:rPr>
          <w:rFonts w:ascii="Arial" w:hAnsi="Arial" w:cs="Arial"/>
          <w:sz w:val="22"/>
          <w:szCs w:val="22"/>
        </w:rPr>
      </w:pPr>
      <w:r w:rsidRPr="00706366">
        <w:rPr>
          <w:rFonts w:ascii="Arial" w:hAnsi="Arial" w:cs="Arial"/>
          <w:sz w:val="22"/>
          <w:szCs w:val="22"/>
        </w:rPr>
        <w:t>Only include large machinery items, tractors, planters, wagons, etc.</w:t>
      </w:r>
      <w:r w:rsidR="00A8278B">
        <w:rPr>
          <w:rFonts w:ascii="Arial" w:hAnsi="Arial" w:cs="Arial"/>
          <w:sz w:val="22"/>
          <w:szCs w:val="22"/>
        </w:rPr>
        <w:t>, which will be covered with class “B” rates.</w:t>
      </w:r>
    </w:p>
    <w:p w14:paraId="63AF3E62" w14:textId="2272A87F" w:rsidR="00D05AA8" w:rsidRPr="00706366" w:rsidRDefault="00A8278B" w:rsidP="00D05AA8">
      <w:pPr>
        <w:jc w:val="both"/>
        <w:rPr>
          <w:rFonts w:ascii="Arial" w:hAnsi="Arial" w:cs="Arial"/>
          <w:sz w:val="22"/>
          <w:szCs w:val="22"/>
        </w:rPr>
      </w:pPr>
      <w:r w:rsidRPr="00A8278B">
        <w:rPr>
          <w:rFonts w:ascii="Arial" w:hAnsi="Arial" w:cs="Arial"/>
          <w:sz w:val="22"/>
          <w:szCs w:val="22"/>
          <w:highlight w:val="yellow"/>
        </w:rPr>
        <w:t>Optional:</w:t>
      </w:r>
      <w:r w:rsidR="00D05AA8" w:rsidRPr="00706366">
        <w:rPr>
          <w:rFonts w:ascii="Arial" w:hAnsi="Arial" w:cs="Arial"/>
          <w:sz w:val="22"/>
          <w:szCs w:val="22"/>
        </w:rPr>
        <w:t xml:space="preserve"> RC 399 Non-Depreciation of Repairs </w:t>
      </w:r>
      <w:r w:rsidR="002C29C3">
        <w:rPr>
          <w:rFonts w:ascii="Arial" w:hAnsi="Arial" w:cs="Arial"/>
          <w:sz w:val="22"/>
          <w:szCs w:val="22"/>
        </w:rPr>
        <w:t>(T</w:t>
      </w:r>
      <w:r w:rsidR="00D05AA8" w:rsidRPr="00706366">
        <w:rPr>
          <w:rFonts w:ascii="Arial" w:hAnsi="Arial" w:cs="Arial"/>
          <w:sz w:val="22"/>
          <w:szCs w:val="22"/>
        </w:rPr>
        <w:t>he total value of the machinery is still actual cash value.</w:t>
      </w:r>
      <w:r w:rsidR="002C29C3">
        <w:rPr>
          <w:rFonts w:ascii="Arial" w:hAnsi="Arial" w:cs="Arial"/>
          <w:sz w:val="22"/>
          <w:szCs w:val="22"/>
        </w:rPr>
        <w:t>)</w:t>
      </w:r>
    </w:p>
    <w:p w14:paraId="5DF4ACCE" w14:textId="31FE6DD7" w:rsidR="00715C33" w:rsidRPr="00706366" w:rsidRDefault="00A8278B" w:rsidP="00715C33">
      <w:pPr>
        <w:jc w:val="both"/>
        <w:rPr>
          <w:rFonts w:ascii="Arial" w:hAnsi="Arial" w:cs="Arial"/>
          <w:sz w:val="22"/>
          <w:szCs w:val="22"/>
        </w:rPr>
      </w:pPr>
      <w:r w:rsidRPr="00A8278B">
        <w:rPr>
          <w:rFonts w:ascii="Arial" w:hAnsi="Arial" w:cs="Arial"/>
          <w:sz w:val="22"/>
          <w:szCs w:val="22"/>
          <w:highlight w:val="yellow"/>
        </w:rPr>
        <w:t>Optional</w:t>
      </w:r>
      <w:r>
        <w:rPr>
          <w:rFonts w:ascii="Arial" w:hAnsi="Arial" w:cs="Arial"/>
          <w:sz w:val="22"/>
          <w:szCs w:val="22"/>
        </w:rPr>
        <w:t>:</w:t>
      </w:r>
      <w:r w:rsidR="00715C33" w:rsidRPr="00706366">
        <w:rPr>
          <w:rFonts w:ascii="Arial" w:hAnsi="Arial" w:cs="Arial"/>
          <w:sz w:val="22"/>
          <w:szCs w:val="22"/>
        </w:rPr>
        <w:t xml:space="preserve"> RC 95 Blanket Comp Machinery </w:t>
      </w:r>
      <w:r w:rsidR="002C29C3">
        <w:rPr>
          <w:rFonts w:ascii="Arial" w:hAnsi="Arial" w:cs="Arial"/>
          <w:sz w:val="22"/>
          <w:szCs w:val="22"/>
        </w:rPr>
        <w:t>(</w:t>
      </w:r>
      <w:r w:rsidR="00715C33" w:rsidRPr="00706366">
        <w:rPr>
          <w:rFonts w:ascii="Arial" w:hAnsi="Arial" w:cs="Arial"/>
          <w:sz w:val="22"/>
          <w:szCs w:val="22"/>
        </w:rPr>
        <w:t>This will apply to the entire blanket. You won’t be able to specifically schedule items with comp machinery.</w:t>
      </w:r>
      <w:r w:rsidR="002C29C3">
        <w:rPr>
          <w:rFonts w:ascii="Arial" w:hAnsi="Arial" w:cs="Arial"/>
          <w:sz w:val="22"/>
          <w:szCs w:val="22"/>
        </w:rPr>
        <w:t>)</w:t>
      </w:r>
      <w:r w:rsidR="00715C33" w:rsidRPr="00706366">
        <w:rPr>
          <w:rFonts w:ascii="Arial" w:hAnsi="Arial" w:cs="Arial"/>
          <w:sz w:val="22"/>
          <w:szCs w:val="22"/>
        </w:rPr>
        <w:t xml:space="preserve"> </w:t>
      </w:r>
    </w:p>
    <w:p w14:paraId="54F9258B" w14:textId="77777777" w:rsidR="00D05AA8" w:rsidRPr="00D05AA8" w:rsidRDefault="00D05AA8" w:rsidP="00D05AA8">
      <w:pPr>
        <w:jc w:val="both"/>
        <w:rPr>
          <w:rFonts w:ascii="Arial Black" w:hAnsi="Arial Black" w:cs="Arial"/>
          <w:color w:val="156082" w:themeColor="accent1"/>
          <w:sz w:val="34"/>
          <w:szCs w:val="34"/>
        </w:rPr>
      </w:pPr>
      <w:r w:rsidRPr="00D05AA8">
        <w:rPr>
          <w:rFonts w:ascii="Arial Black" w:hAnsi="Arial Black" w:cs="Arial"/>
          <w:color w:val="156082" w:themeColor="accent1"/>
          <w:sz w:val="34"/>
          <w:szCs w:val="34"/>
        </w:rPr>
        <w:t>NON-MACHINERY:</w:t>
      </w:r>
      <w:r w:rsidRPr="00D05AA8">
        <w:rPr>
          <w:rFonts w:ascii="Arial Black" w:hAnsi="Arial Black" w:cs="Arial"/>
          <w:color w:val="156082" w:themeColor="accent1"/>
          <w:sz w:val="34"/>
          <w:szCs w:val="34"/>
        </w:rPr>
        <w:tab/>
      </w:r>
    </w:p>
    <w:p w14:paraId="75222D92" w14:textId="6F86EA8B" w:rsidR="00D05AA8" w:rsidRPr="00706366" w:rsidRDefault="00D05AA8" w:rsidP="00D05AA8">
      <w:pPr>
        <w:jc w:val="both"/>
        <w:rPr>
          <w:rFonts w:ascii="Arial" w:hAnsi="Arial" w:cs="Arial"/>
          <w:sz w:val="22"/>
          <w:szCs w:val="22"/>
        </w:rPr>
      </w:pPr>
      <w:r w:rsidRPr="00706366">
        <w:rPr>
          <w:rFonts w:ascii="Arial" w:hAnsi="Arial" w:cs="Arial"/>
          <w:sz w:val="22"/>
          <w:szCs w:val="22"/>
        </w:rPr>
        <w:t>Coverage includes Livestock, Farm Products and Farm Supplies</w:t>
      </w:r>
      <w:r w:rsidR="00A8278B">
        <w:rPr>
          <w:rFonts w:ascii="Arial" w:hAnsi="Arial" w:cs="Arial"/>
          <w:sz w:val="22"/>
          <w:szCs w:val="22"/>
        </w:rPr>
        <w:t>, which will be covered with class “A” rates.</w:t>
      </w:r>
    </w:p>
    <w:p w14:paraId="662E3C9F" w14:textId="77777777" w:rsidR="00D05AA8" w:rsidRPr="00706366" w:rsidRDefault="00D05AA8" w:rsidP="00D05AA8">
      <w:pPr>
        <w:jc w:val="both"/>
        <w:rPr>
          <w:rFonts w:ascii="Arial" w:hAnsi="Arial" w:cs="Arial"/>
          <w:sz w:val="22"/>
          <w:szCs w:val="22"/>
        </w:rPr>
      </w:pPr>
      <w:r w:rsidRPr="00706366">
        <w:rPr>
          <w:rFonts w:ascii="Arial" w:hAnsi="Arial" w:cs="Arial"/>
          <w:sz w:val="22"/>
          <w:szCs w:val="22"/>
        </w:rPr>
        <w:t>Small machinery items, such as chain saws, air compressors, etc. and should be calculated as non-machinery misc. equipment.</w:t>
      </w:r>
    </w:p>
    <w:p w14:paraId="78B5D215" w14:textId="77777777" w:rsidR="002C29C3" w:rsidRDefault="002C29C3" w:rsidP="002C29C3">
      <w:pPr>
        <w:jc w:val="both"/>
        <w:rPr>
          <w:rFonts w:ascii="Arial" w:hAnsi="Arial" w:cs="Arial"/>
          <w:sz w:val="22"/>
          <w:szCs w:val="22"/>
        </w:rPr>
      </w:pPr>
      <w:r w:rsidRPr="00A8278B">
        <w:rPr>
          <w:rFonts w:ascii="Arial" w:hAnsi="Arial" w:cs="Arial"/>
          <w:sz w:val="22"/>
          <w:szCs w:val="22"/>
          <w:highlight w:val="yellow"/>
        </w:rPr>
        <w:t>Optional</w:t>
      </w:r>
      <w:r>
        <w:rPr>
          <w:rFonts w:ascii="Arial" w:hAnsi="Arial" w:cs="Arial"/>
          <w:sz w:val="22"/>
          <w:szCs w:val="22"/>
        </w:rPr>
        <w:t xml:space="preserve">: </w:t>
      </w:r>
      <w:r w:rsidRPr="00706366">
        <w:rPr>
          <w:rFonts w:ascii="Arial" w:hAnsi="Arial" w:cs="Arial"/>
          <w:sz w:val="22"/>
          <w:szCs w:val="22"/>
        </w:rPr>
        <w:t xml:space="preserve">Grain may be excluded with form AM 300 and Livestock with form AM 301. Forms must be signed and are available online. </w:t>
      </w:r>
    </w:p>
    <w:p w14:paraId="1B6D5A5B" w14:textId="77777777" w:rsidR="002C29C3" w:rsidRDefault="002C29C3" w:rsidP="002C29C3">
      <w:pPr>
        <w:jc w:val="both"/>
        <w:rPr>
          <w:rFonts w:ascii="Arial" w:hAnsi="Arial" w:cs="Arial"/>
          <w:sz w:val="22"/>
          <w:szCs w:val="22"/>
        </w:rPr>
      </w:pPr>
      <w:r w:rsidRPr="00706366">
        <w:rPr>
          <w:rFonts w:ascii="Arial" w:hAnsi="Arial" w:cs="Arial"/>
          <w:sz w:val="22"/>
          <w:szCs w:val="22"/>
        </w:rPr>
        <w:t>Recreational ATV’s, AMT’s and lawn mowers are not eligible for blanket coverage</w:t>
      </w:r>
      <w:r>
        <w:rPr>
          <w:rFonts w:ascii="Arial" w:hAnsi="Arial" w:cs="Arial"/>
          <w:sz w:val="22"/>
          <w:szCs w:val="22"/>
        </w:rPr>
        <w:t>.</w:t>
      </w:r>
    </w:p>
    <w:p w14:paraId="0116995C" w14:textId="0CEB5605" w:rsidR="008E6876" w:rsidRDefault="00D05AA8" w:rsidP="00D05AA8">
      <w:pPr>
        <w:jc w:val="both"/>
        <w:rPr>
          <w:rFonts w:ascii="Arial Black" w:hAnsi="Arial Black" w:cs="Arial"/>
          <w:sz w:val="40"/>
          <w:szCs w:val="40"/>
        </w:rPr>
      </w:pPr>
      <w:r w:rsidRPr="00706366">
        <w:rPr>
          <w:rFonts w:ascii="Arial" w:hAnsi="Arial" w:cs="Arial"/>
          <w:i/>
          <w:iCs/>
          <w:sz w:val="22"/>
          <w:szCs w:val="22"/>
        </w:rPr>
        <w:t>See pages 9-10 in the underwriting guidelines for more information on Farm Blankets. Blanket inventory templates and endorsements are available online.</w:t>
      </w:r>
      <w:r w:rsidR="008E6876" w:rsidRPr="009A5220">
        <w:rPr>
          <w:rFonts w:ascii="Arial Black" w:hAnsi="Arial Black" w:cs="Arial"/>
          <w:sz w:val="40"/>
          <w:szCs w:val="40"/>
        </w:rPr>
        <w:tab/>
      </w:r>
    </w:p>
    <w:p w14:paraId="2EC35115" w14:textId="456C80DD" w:rsidR="009A5220" w:rsidRPr="009A5220" w:rsidRDefault="009A5220" w:rsidP="00D05AA8">
      <w:pPr>
        <w:ind w:left="360"/>
        <w:jc w:val="center"/>
        <w:rPr>
          <w:rFonts w:ascii="Arial" w:hAnsi="Arial" w:cs="Arial"/>
          <w:sz w:val="22"/>
          <w:szCs w:val="22"/>
        </w:rPr>
      </w:pPr>
      <w:r>
        <w:rPr>
          <w:rFonts w:ascii="Arial" w:hAnsi="Arial" w:cs="Arial"/>
          <w:noProof/>
          <w:sz w:val="22"/>
          <w:szCs w:val="22"/>
        </w:rPr>
        <w:drawing>
          <wp:inline distT="0" distB="0" distL="0" distR="0" wp14:anchorId="3517E216" wp14:editId="1DA199A2">
            <wp:extent cx="1238250" cy="532072"/>
            <wp:effectExtent l="0" t="0" r="0" b="1905"/>
            <wp:docPr id="670467263"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67263" name="Picture 4"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1432" cy="537736"/>
                    </a:xfrm>
                    <a:prstGeom prst="rect">
                      <a:avLst/>
                    </a:prstGeom>
                  </pic:spPr>
                </pic:pic>
              </a:graphicData>
            </a:graphic>
          </wp:inline>
        </w:drawing>
      </w:r>
    </w:p>
    <w:p w14:paraId="28B70AF3" w14:textId="43795B45" w:rsidR="009256D5" w:rsidRPr="009A5220" w:rsidRDefault="009A5220" w:rsidP="009A5220">
      <w:pPr>
        <w:jc w:val="center"/>
        <w:rPr>
          <w:rFonts w:ascii="Arial" w:hAnsi="Arial" w:cs="Arial"/>
          <w:sz w:val="22"/>
          <w:szCs w:val="22"/>
        </w:rPr>
      </w:pPr>
      <w:r w:rsidRPr="009A5220">
        <w:rPr>
          <w:rFonts w:ascii="Arial" w:hAnsi="Arial" w:cs="Arial"/>
          <w:sz w:val="22"/>
          <w:szCs w:val="22"/>
        </w:rPr>
        <w:t>2026</w:t>
      </w:r>
    </w:p>
    <w:sectPr w:rsidR="009256D5" w:rsidRPr="009A5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A01FE"/>
    <w:multiLevelType w:val="hybridMultilevel"/>
    <w:tmpl w:val="23168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C5E8A"/>
    <w:multiLevelType w:val="hybridMultilevel"/>
    <w:tmpl w:val="E8BAA3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E97523"/>
    <w:multiLevelType w:val="hybridMultilevel"/>
    <w:tmpl w:val="E8BAA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7E6B22"/>
    <w:multiLevelType w:val="hybridMultilevel"/>
    <w:tmpl w:val="C1462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C3E22"/>
    <w:multiLevelType w:val="hybridMultilevel"/>
    <w:tmpl w:val="C3ECB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4472216">
    <w:abstractNumId w:val="0"/>
  </w:num>
  <w:num w:numId="2" w16cid:durableId="431048624">
    <w:abstractNumId w:val="4"/>
  </w:num>
  <w:num w:numId="3" w16cid:durableId="697388125">
    <w:abstractNumId w:val="3"/>
  </w:num>
  <w:num w:numId="4" w16cid:durableId="1685400688">
    <w:abstractNumId w:val="2"/>
  </w:num>
  <w:num w:numId="5" w16cid:durableId="713504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20"/>
    <w:rsid w:val="00051D2E"/>
    <w:rsid w:val="00093F47"/>
    <w:rsid w:val="000F0DBE"/>
    <w:rsid w:val="00157A93"/>
    <w:rsid w:val="001A049A"/>
    <w:rsid w:val="001E2AF3"/>
    <w:rsid w:val="00235767"/>
    <w:rsid w:val="002C29C3"/>
    <w:rsid w:val="002F17A4"/>
    <w:rsid w:val="00406EBB"/>
    <w:rsid w:val="00411138"/>
    <w:rsid w:val="00491B1F"/>
    <w:rsid w:val="004A3408"/>
    <w:rsid w:val="0063246D"/>
    <w:rsid w:val="006463DB"/>
    <w:rsid w:val="006A095B"/>
    <w:rsid w:val="006D377E"/>
    <w:rsid w:val="00706366"/>
    <w:rsid w:val="00715C33"/>
    <w:rsid w:val="00725D01"/>
    <w:rsid w:val="00797104"/>
    <w:rsid w:val="007D4D1F"/>
    <w:rsid w:val="0087176F"/>
    <w:rsid w:val="008E6876"/>
    <w:rsid w:val="00910946"/>
    <w:rsid w:val="009256D5"/>
    <w:rsid w:val="00961FE7"/>
    <w:rsid w:val="009A5220"/>
    <w:rsid w:val="009E1EBF"/>
    <w:rsid w:val="009E2B78"/>
    <w:rsid w:val="009F3EB1"/>
    <w:rsid w:val="00A529B7"/>
    <w:rsid w:val="00A8278B"/>
    <w:rsid w:val="00AC76B5"/>
    <w:rsid w:val="00B108F7"/>
    <w:rsid w:val="00C42519"/>
    <w:rsid w:val="00C72C78"/>
    <w:rsid w:val="00CD3DBE"/>
    <w:rsid w:val="00CF05AB"/>
    <w:rsid w:val="00D05AA8"/>
    <w:rsid w:val="00F07186"/>
    <w:rsid w:val="00F40603"/>
    <w:rsid w:val="00FF14A5"/>
    <w:rsid w:val="00FF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127A"/>
  <w15:chartTrackingRefBased/>
  <w15:docId w15:val="{3A0BB187-34F3-4690-B99C-BB0164CD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2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2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2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2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2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2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2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2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220"/>
    <w:rPr>
      <w:rFonts w:eastAsiaTheme="majorEastAsia" w:cstheme="majorBidi"/>
      <w:color w:val="272727" w:themeColor="text1" w:themeTint="D8"/>
    </w:rPr>
  </w:style>
  <w:style w:type="paragraph" w:styleId="Title">
    <w:name w:val="Title"/>
    <w:basedOn w:val="Normal"/>
    <w:next w:val="Normal"/>
    <w:link w:val="TitleChar"/>
    <w:uiPriority w:val="10"/>
    <w:qFormat/>
    <w:rsid w:val="009A5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2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220"/>
    <w:pPr>
      <w:spacing w:before="160"/>
      <w:jc w:val="center"/>
    </w:pPr>
    <w:rPr>
      <w:i/>
      <w:iCs/>
      <w:color w:val="404040" w:themeColor="text1" w:themeTint="BF"/>
    </w:rPr>
  </w:style>
  <w:style w:type="character" w:customStyle="1" w:styleId="QuoteChar">
    <w:name w:val="Quote Char"/>
    <w:basedOn w:val="DefaultParagraphFont"/>
    <w:link w:val="Quote"/>
    <w:uiPriority w:val="29"/>
    <w:rsid w:val="009A5220"/>
    <w:rPr>
      <w:i/>
      <w:iCs/>
      <w:color w:val="404040" w:themeColor="text1" w:themeTint="BF"/>
    </w:rPr>
  </w:style>
  <w:style w:type="paragraph" w:styleId="ListParagraph">
    <w:name w:val="List Paragraph"/>
    <w:basedOn w:val="Normal"/>
    <w:uiPriority w:val="34"/>
    <w:qFormat/>
    <w:rsid w:val="009A5220"/>
    <w:pPr>
      <w:ind w:left="720"/>
      <w:contextualSpacing/>
    </w:pPr>
  </w:style>
  <w:style w:type="character" w:styleId="IntenseEmphasis">
    <w:name w:val="Intense Emphasis"/>
    <w:basedOn w:val="DefaultParagraphFont"/>
    <w:uiPriority w:val="21"/>
    <w:qFormat/>
    <w:rsid w:val="009A5220"/>
    <w:rPr>
      <w:i/>
      <w:iCs/>
      <w:color w:val="0F4761" w:themeColor="accent1" w:themeShade="BF"/>
    </w:rPr>
  </w:style>
  <w:style w:type="paragraph" w:styleId="IntenseQuote">
    <w:name w:val="Intense Quote"/>
    <w:basedOn w:val="Normal"/>
    <w:next w:val="Normal"/>
    <w:link w:val="IntenseQuoteChar"/>
    <w:uiPriority w:val="30"/>
    <w:qFormat/>
    <w:rsid w:val="009A5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220"/>
    <w:rPr>
      <w:i/>
      <w:iCs/>
      <w:color w:val="0F4761" w:themeColor="accent1" w:themeShade="BF"/>
    </w:rPr>
  </w:style>
  <w:style w:type="character" w:styleId="IntenseReference">
    <w:name w:val="Intense Reference"/>
    <w:basedOn w:val="DefaultParagraphFont"/>
    <w:uiPriority w:val="32"/>
    <w:qFormat/>
    <w:rsid w:val="009A52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31821">
      <w:bodyDiv w:val="1"/>
      <w:marLeft w:val="0"/>
      <w:marRight w:val="0"/>
      <w:marTop w:val="0"/>
      <w:marBottom w:val="0"/>
      <w:divBdr>
        <w:top w:val="none" w:sz="0" w:space="0" w:color="auto"/>
        <w:left w:val="none" w:sz="0" w:space="0" w:color="auto"/>
        <w:bottom w:val="none" w:sz="0" w:space="0" w:color="auto"/>
        <w:right w:val="none" w:sz="0" w:space="0" w:color="auto"/>
      </w:divBdr>
    </w:div>
    <w:div w:id="202409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624</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Layce DeLong</dc:creator>
  <cp:keywords/>
  <dc:description/>
  <cp:lastModifiedBy>Layce DeLong</cp:lastModifiedBy>
  <cp:revision>13</cp:revision>
  <dcterms:created xsi:type="dcterms:W3CDTF">2026-02-05T16:30:00Z</dcterms:created>
  <dcterms:modified xsi:type="dcterms:W3CDTF">2026-02-19T19:47:00Z</dcterms:modified>
</cp:coreProperties>
</file>